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B1" w:rsidRPr="00EF56B1" w:rsidRDefault="00EF56B1" w:rsidP="00EF56B1">
      <w:pPr>
        <w:spacing w:after="0" w:line="240" w:lineRule="auto"/>
        <w:jc w:val="right"/>
        <w:rPr>
          <w:rFonts w:ascii="Times New Roman" w:eastAsia="Times New Roman" w:hAnsi="Times New Roman" w:cs="Times New Roman"/>
          <w:sz w:val="24"/>
          <w:szCs w:val="24"/>
          <w:lang w:eastAsia="en-IE"/>
        </w:rPr>
      </w:pPr>
      <w:r w:rsidRPr="00EF56B1">
        <w:rPr>
          <w:rFonts w:ascii="Times New Roman" w:eastAsia="Times New Roman" w:hAnsi="Times New Roman" w:cs="Times New Roman"/>
          <w:b/>
          <w:bCs/>
          <w:color w:val="000000"/>
          <w:sz w:val="48"/>
          <w:szCs w:val="48"/>
          <w:lang w:eastAsia="en-IE"/>
        </w:rPr>
        <w:t>An Grianán NS</w:t>
      </w:r>
      <w:r w:rsidRPr="00EF56B1">
        <w:rPr>
          <w:rFonts w:ascii="Times New Roman" w:eastAsia="Times New Roman" w:hAnsi="Times New Roman" w:cs="Times New Roman"/>
          <w:b/>
          <w:bCs/>
          <w:noProof/>
          <w:color w:val="000000"/>
          <w:sz w:val="48"/>
          <w:szCs w:val="48"/>
          <w:bdr w:val="none" w:sz="0" w:space="0" w:color="auto" w:frame="1"/>
          <w:lang w:eastAsia="en-IE"/>
        </w:rPr>
        <w:drawing>
          <wp:inline distT="0" distB="0" distL="0" distR="0" wp14:anchorId="68453E5B" wp14:editId="43333064">
            <wp:extent cx="2125980" cy="2095500"/>
            <wp:effectExtent l="0" t="0" r="0" b="0"/>
            <wp:docPr id="1" name="Picture 1" descr="https://lh4.googleusercontent.com/QDCoHnncloM5Yitq7RLqJJvqS0pGCqSmX9xO5ogbKgHWXfBF6inZOfxnbDkb1arNKL6zxilCMvkJqXSHFghbq3JyQ_Oo3OgdCYzXXaOFEKe40KoEtVRf797Cbp6w5FQezCkCoeSJy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DCoHnncloM5Yitq7RLqJJvqS0pGCqSmX9xO5ogbKgHWXfBF6inZOfxnbDkb1arNKL6zxilCMvkJqXSHFghbq3JyQ_Oo3OgdCYzXXaOFEKe40KoEtVRf797Cbp6w5FQezCkCoeSJyx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2095500"/>
                    </a:xfrm>
                    <a:prstGeom prst="rect">
                      <a:avLst/>
                    </a:prstGeom>
                    <a:noFill/>
                    <a:ln>
                      <a:noFill/>
                    </a:ln>
                  </pic:spPr>
                </pic:pic>
              </a:graphicData>
            </a:graphic>
          </wp:inline>
        </w:drawing>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p>
    <w:p w:rsidR="00EF56B1" w:rsidRPr="00EF56B1" w:rsidRDefault="00EF56B1" w:rsidP="00EF56B1">
      <w:pPr>
        <w:spacing w:after="0" w:line="240" w:lineRule="auto"/>
        <w:jc w:val="center"/>
        <w:rPr>
          <w:rFonts w:ascii="Times New Roman" w:eastAsia="Times New Roman" w:hAnsi="Times New Roman" w:cs="Times New Roman"/>
          <w:sz w:val="24"/>
          <w:szCs w:val="24"/>
          <w:lang w:eastAsia="en-IE"/>
        </w:rPr>
      </w:pPr>
      <w:r w:rsidRPr="00EF56B1">
        <w:rPr>
          <w:rFonts w:ascii="Arial" w:eastAsia="Times New Roman" w:hAnsi="Arial" w:cs="Arial"/>
          <w:b/>
          <w:bCs/>
          <w:color w:val="000000"/>
          <w:sz w:val="28"/>
          <w:szCs w:val="28"/>
          <w:u w:val="single"/>
          <w:lang w:eastAsia="en-IE"/>
        </w:rPr>
        <w:t>School Position on Bullying</w:t>
      </w:r>
    </w:p>
    <w:p w:rsidR="00EF56B1" w:rsidRPr="00EF56B1" w:rsidRDefault="00EF56B1" w:rsidP="00EF56B1">
      <w:pPr>
        <w:spacing w:before="60"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The school community of An Grianán NS believes that each pupil has a right to an education free from fear and intimidation. </w:t>
      </w:r>
    </w:p>
    <w:p w:rsidR="00EF56B1" w:rsidRPr="00EF56B1" w:rsidRDefault="00EF56B1" w:rsidP="00EF56B1">
      <w:pPr>
        <w:spacing w:before="60"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The principal, class teachers, special education teachers and SNAs in this school together seek, on an ongoing basis, to cultivate an environment in the school that is free from bullying. </w:t>
      </w:r>
    </w:p>
    <w:p w:rsidR="00EF56B1" w:rsidRPr="00EF56B1" w:rsidRDefault="00EF56B1" w:rsidP="00EF56B1">
      <w:pPr>
        <w:spacing w:before="60"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This school regards bullying as a serious infringement of individual rights and a serious threat to the self-esteem and self-confidence of targeted pupil(s). Therefore, this school does not tolerate bullying of any kind.</w:t>
      </w:r>
    </w:p>
    <w:p w:rsidR="00EF56B1" w:rsidRPr="00EF56B1" w:rsidRDefault="00EF56B1" w:rsidP="00EF56B1">
      <w:pPr>
        <w:spacing w:before="60"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 xml:space="preserve">Every report of bullying is treated seriously and dealt with, having due regard for the </w:t>
      </w:r>
      <w:proofErr w:type="spellStart"/>
      <w:r w:rsidRPr="00EF56B1">
        <w:rPr>
          <w:rFonts w:ascii="Arial" w:eastAsia="Times New Roman" w:hAnsi="Arial" w:cs="Arial"/>
          <w:color w:val="000000"/>
          <w:lang w:eastAsia="en-IE"/>
        </w:rPr>
        <w:t>well being</w:t>
      </w:r>
      <w:proofErr w:type="spellEnd"/>
      <w:r w:rsidRPr="00EF56B1">
        <w:rPr>
          <w:rFonts w:ascii="Arial" w:eastAsia="Times New Roman" w:hAnsi="Arial" w:cs="Arial"/>
          <w:color w:val="000000"/>
          <w:lang w:eastAsia="en-IE"/>
        </w:rPr>
        <w:t xml:space="preserve"> of the targeted pupil(s) and the perpetrator(s).</w:t>
      </w:r>
    </w:p>
    <w:p w:rsidR="00EF56B1" w:rsidRPr="00EF56B1" w:rsidRDefault="00EF56B1" w:rsidP="00EF56B1">
      <w:pPr>
        <w:spacing w:before="60"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The immediate priority, should a bullying situation arise, is ending the bullying, (</w:t>
      </w:r>
      <w:r w:rsidRPr="00EF56B1">
        <w:rPr>
          <w:rFonts w:ascii="Arial" w:eastAsia="Times New Roman" w:hAnsi="Arial" w:cs="Arial"/>
          <w:i/>
          <w:iCs/>
          <w:color w:val="000000"/>
          <w:lang w:eastAsia="en-IE"/>
        </w:rPr>
        <w:t>thereby protecting the person(s) being targeted</w:t>
      </w:r>
      <w:r w:rsidRPr="00EF56B1">
        <w:rPr>
          <w:rFonts w:ascii="Arial" w:eastAsia="Times New Roman" w:hAnsi="Arial" w:cs="Arial"/>
          <w:color w:val="000000"/>
          <w:lang w:eastAsia="en-IE"/>
        </w:rPr>
        <w:t>) and resolving the issues and restoring the relationships involved insofar as is practicable using a ‘Reform, not Blame’ approach.</w:t>
      </w:r>
    </w:p>
    <w:p w:rsidR="00EF56B1" w:rsidRPr="00EF56B1" w:rsidRDefault="00EF56B1" w:rsidP="00EF56B1">
      <w:pPr>
        <w:spacing w:before="60"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All pupils are expected to contribute to the creation and maintenance of a safe environment in the school.  On becoming aware of any bullying situation in or outside the school, involving or having an impact on members of the school community, they should notify a trusted responsible adult.  Bullying behaviour is too serious not to report.</w:t>
      </w:r>
    </w:p>
    <w:p w:rsidR="00EF56B1" w:rsidRPr="00EF56B1" w:rsidRDefault="00EF56B1" w:rsidP="00EF56B1">
      <w:pPr>
        <w:spacing w:before="60"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Pupils’ participation in school life in general is encouraged through existing school structures.  Awareness of bullying, and willingness to take action to prevent or stop it, is part of this participation.</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p>
    <w:p w:rsidR="00EF56B1" w:rsidRPr="00EF56B1" w:rsidRDefault="00EF56B1" w:rsidP="00EF56B1">
      <w:pPr>
        <w:spacing w:after="0" w:line="240" w:lineRule="auto"/>
        <w:jc w:val="center"/>
        <w:rPr>
          <w:rFonts w:ascii="Times New Roman" w:eastAsia="Times New Roman" w:hAnsi="Times New Roman" w:cs="Times New Roman"/>
          <w:sz w:val="24"/>
          <w:szCs w:val="24"/>
          <w:lang w:eastAsia="en-IE"/>
        </w:rPr>
      </w:pPr>
      <w:r w:rsidRPr="00EF56B1">
        <w:rPr>
          <w:rFonts w:ascii="Arial" w:eastAsia="Times New Roman" w:hAnsi="Arial" w:cs="Arial"/>
          <w:b/>
          <w:bCs/>
          <w:color w:val="000000"/>
          <w:sz w:val="28"/>
          <w:szCs w:val="28"/>
          <w:u w:val="single"/>
          <w:lang w:eastAsia="en-IE"/>
        </w:rPr>
        <w:t>Anti-Bullying Policy (including Cyber Bullying)</w:t>
      </w:r>
    </w:p>
    <w:p w:rsidR="00EF56B1" w:rsidRPr="00EF56B1" w:rsidRDefault="00EF56B1" w:rsidP="00EF56B1">
      <w:pPr>
        <w:numPr>
          <w:ilvl w:val="0"/>
          <w:numId w:val="1"/>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 xml:space="preserve">In accordance with the requirements of the </w:t>
      </w:r>
      <w:r w:rsidRPr="00EF56B1">
        <w:rPr>
          <w:rFonts w:ascii="Arial" w:eastAsia="Times New Roman" w:hAnsi="Arial" w:cs="Arial"/>
          <w:i/>
          <w:iCs/>
          <w:color w:val="000000"/>
          <w:lang w:eastAsia="en-IE"/>
        </w:rPr>
        <w:t>Education (Welfare) Act 2000</w:t>
      </w:r>
      <w:r w:rsidRPr="00EF56B1">
        <w:rPr>
          <w:rFonts w:ascii="Arial" w:eastAsia="Times New Roman" w:hAnsi="Arial" w:cs="Arial"/>
          <w:color w:val="000000"/>
          <w:lang w:eastAsia="en-IE"/>
        </w:rPr>
        <w:t xml:space="preserve"> and the code of behaviour guidelines issued by the NEWB, the Board of Management of An Grianán NS has adopted the following anti-bullying policy within the framework of the school’s overall code of behaviour.  This policy fully complies with the requirements of the </w:t>
      </w:r>
      <w:r w:rsidRPr="00EF56B1">
        <w:rPr>
          <w:rFonts w:ascii="Arial" w:eastAsia="Times New Roman" w:hAnsi="Arial" w:cs="Arial"/>
          <w:i/>
          <w:iCs/>
          <w:color w:val="000000"/>
          <w:lang w:eastAsia="en-IE"/>
        </w:rPr>
        <w:t>Anti-Bullying Procedures for Primary and Post-Primary Schools</w:t>
      </w:r>
      <w:r w:rsidRPr="00EF56B1">
        <w:rPr>
          <w:rFonts w:ascii="Arial" w:eastAsia="Times New Roman" w:hAnsi="Arial" w:cs="Arial"/>
          <w:color w:val="000000"/>
          <w:lang w:eastAsia="en-IE"/>
        </w:rPr>
        <w:t xml:space="preserve"> which were published in September 2013.</w:t>
      </w:r>
    </w:p>
    <w:p w:rsidR="00EF56B1" w:rsidRPr="00EF56B1" w:rsidRDefault="00EF56B1" w:rsidP="00EF56B1">
      <w:pPr>
        <w:numPr>
          <w:ilvl w:val="0"/>
          <w:numId w:val="1"/>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EF56B1" w:rsidRPr="00EF56B1" w:rsidRDefault="00EF56B1" w:rsidP="00EF56B1">
      <w:pPr>
        <w:numPr>
          <w:ilvl w:val="0"/>
          <w:numId w:val="2"/>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A positive school culture and climate which –</w:t>
      </w:r>
    </w:p>
    <w:p w:rsidR="00EF56B1" w:rsidRPr="00EF56B1" w:rsidRDefault="00EF56B1" w:rsidP="00EF56B1">
      <w:pPr>
        <w:numPr>
          <w:ilvl w:val="0"/>
          <w:numId w:val="3"/>
        </w:numPr>
        <w:spacing w:before="60" w:after="0" w:line="240" w:lineRule="auto"/>
        <w:ind w:left="108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is welcoming of difference and diversity and is based on inclusivity;</w:t>
      </w:r>
    </w:p>
    <w:p w:rsidR="00EF56B1" w:rsidRPr="00EF56B1" w:rsidRDefault="00EF56B1" w:rsidP="00EF56B1">
      <w:pPr>
        <w:numPr>
          <w:ilvl w:val="0"/>
          <w:numId w:val="3"/>
        </w:numPr>
        <w:spacing w:before="60" w:after="0" w:line="240" w:lineRule="auto"/>
        <w:ind w:left="108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encourages pupils to disclose and discuss incidents of bullying behaviour in a non-threatening environment; and</w:t>
      </w:r>
    </w:p>
    <w:p w:rsidR="00EF56B1" w:rsidRPr="00EF56B1" w:rsidRDefault="00EF56B1" w:rsidP="00EF56B1">
      <w:pPr>
        <w:numPr>
          <w:ilvl w:val="0"/>
          <w:numId w:val="3"/>
        </w:numPr>
        <w:spacing w:before="60" w:after="0" w:line="240" w:lineRule="auto"/>
        <w:ind w:left="108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promotes respectful relationships across the school community;</w:t>
      </w:r>
    </w:p>
    <w:p w:rsidR="00EF56B1" w:rsidRPr="00EF56B1" w:rsidRDefault="00EF56B1" w:rsidP="00EF56B1">
      <w:pPr>
        <w:numPr>
          <w:ilvl w:val="0"/>
          <w:numId w:val="4"/>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lastRenderedPageBreak/>
        <w:t>Effective leadership;</w:t>
      </w:r>
    </w:p>
    <w:p w:rsidR="00EF56B1" w:rsidRPr="00EF56B1" w:rsidRDefault="00EF56B1" w:rsidP="00EF56B1">
      <w:pPr>
        <w:numPr>
          <w:ilvl w:val="0"/>
          <w:numId w:val="4"/>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A school-wide approach;</w:t>
      </w:r>
    </w:p>
    <w:p w:rsidR="00EF56B1" w:rsidRPr="00EF56B1" w:rsidRDefault="00EF56B1" w:rsidP="00EF56B1">
      <w:pPr>
        <w:numPr>
          <w:ilvl w:val="0"/>
          <w:numId w:val="4"/>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A shared understanding of what bullying is and its impact;</w:t>
      </w:r>
    </w:p>
    <w:p w:rsidR="00EF56B1" w:rsidRPr="00EF56B1" w:rsidRDefault="00EF56B1" w:rsidP="00EF56B1">
      <w:pPr>
        <w:numPr>
          <w:ilvl w:val="0"/>
          <w:numId w:val="4"/>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Implementation of education and prevention strategies (including awareness raising measures) that – </w:t>
      </w:r>
    </w:p>
    <w:p w:rsidR="00EF56B1" w:rsidRPr="00EF56B1" w:rsidRDefault="00EF56B1" w:rsidP="00EF56B1">
      <w:pPr>
        <w:numPr>
          <w:ilvl w:val="0"/>
          <w:numId w:val="5"/>
        </w:numPr>
        <w:spacing w:before="60" w:after="0" w:line="240" w:lineRule="auto"/>
        <w:ind w:left="108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Build empathy, respect and resilience in pupils; and</w:t>
      </w:r>
    </w:p>
    <w:p w:rsidR="00EF56B1" w:rsidRPr="00EF56B1" w:rsidRDefault="00EF56B1" w:rsidP="00EF56B1">
      <w:pPr>
        <w:numPr>
          <w:ilvl w:val="0"/>
          <w:numId w:val="5"/>
        </w:numPr>
        <w:spacing w:before="60" w:after="0" w:line="240" w:lineRule="auto"/>
        <w:ind w:left="108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Explicitly address the issues of cyber-bullying and identity-based bullying;</w:t>
      </w:r>
    </w:p>
    <w:p w:rsidR="00EF56B1" w:rsidRPr="00EF56B1" w:rsidRDefault="00EF56B1" w:rsidP="00EF56B1">
      <w:pPr>
        <w:numPr>
          <w:ilvl w:val="0"/>
          <w:numId w:val="6"/>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Effective supervision and monitoring of pupils;</w:t>
      </w:r>
    </w:p>
    <w:p w:rsidR="00EF56B1" w:rsidRPr="00EF56B1" w:rsidRDefault="00EF56B1" w:rsidP="00EF56B1">
      <w:pPr>
        <w:numPr>
          <w:ilvl w:val="0"/>
          <w:numId w:val="6"/>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Supports for staff;</w:t>
      </w:r>
    </w:p>
    <w:p w:rsidR="00EF56B1" w:rsidRPr="00EF56B1" w:rsidRDefault="00EF56B1" w:rsidP="00EF56B1">
      <w:pPr>
        <w:numPr>
          <w:ilvl w:val="0"/>
          <w:numId w:val="6"/>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Consistent recording, investigation and follow up of bullying behaviour (including use of established intervention strategies); and</w:t>
      </w:r>
    </w:p>
    <w:p w:rsidR="00EF56B1" w:rsidRPr="00EF56B1" w:rsidRDefault="00EF56B1" w:rsidP="00EF56B1">
      <w:pPr>
        <w:numPr>
          <w:ilvl w:val="0"/>
          <w:numId w:val="6"/>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On-going evaluation of the effectiveness of the anti-bullying policy</w:t>
      </w:r>
    </w:p>
    <w:p w:rsidR="00EF56B1" w:rsidRPr="00EF56B1" w:rsidRDefault="00EF56B1" w:rsidP="00EF56B1">
      <w:pPr>
        <w:numPr>
          <w:ilvl w:val="0"/>
          <w:numId w:val="7"/>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 xml:space="preserve">In accordance with the </w:t>
      </w:r>
      <w:r w:rsidRPr="00EF56B1">
        <w:rPr>
          <w:rFonts w:ascii="Arial" w:eastAsia="Times New Roman" w:hAnsi="Arial" w:cs="Arial"/>
          <w:i/>
          <w:iCs/>
          <w:color w:val="000000"/>
          <w:lang w:eastAsia="en-IE"/>
        </w:rPr>
        <w:t>Anti-Bullying Procedures for Primary and Post-Primary Schools</w:t>
      </w:r>
      <w:r w:rsidRPr="00EF56B1">
        <w:rPr>
          <w:rFonts w:ascii="Arial" w:eastAsia="Times New Roman" w:hAnsi="Arial" w:cs="Arial"/>
          <w:color w:val="000000"/>
          <w:lang w:eastAsia="en-IE"/>
        </w:rPr>
        <w:t xml:space="preserve"> bullying is defined as follows:</w:t>
      </w:r>
    </w:p>
    <w:p w:rsidR="00EF56B1" w:rsidRPr="00EF56B1" w:rsidRDefault="00EF56B1" w:rsidP="00EF56B1">
      <w:pPr>
        <w:spacing w:before="144"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b/>
          <w:bCs/>
          <w:i/>
          <w:iCs/>
          <w:color w:val="000000"/>
          <w:lang w:eastAsia="en-IE"/>
        </w:rPr>
        <w:t>Bullying is unwanted negative behaviour, verbal, psychological or physical, conducted by an individual or group against another person (or persons) and which is repeated over time.</w:t>
      </w:r>
    </w:p>
    <w:p w:rsidR="00EF56B1" w:rsidRPr="00EF56B1" w:rsidRDefault="00EF56B1" w:rsidP="00EF56B1">
      <w:pPr>
        <w:spacing w:before="144"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The following types of behaviour are included in the definition of bullying:</w:t>
      </w:r>
    </w:p>
    <w:p w:rsidR="00EF56B1" w:rsidRPr="00EF56B1" w:rsidRDefault="00EF56B1" w:rsidP="00EF56B1">
      <w:pPr>
        <w:numPr>
          <w:ilvl w:val="0"/>
          <w:numId w:val="8"/>
        </w:numPr>
        <w:spacing w:before="144" w:after="0" w:line="240" w:lineRule="auto"/>
        <w:ind w:left="114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deliberate exclusion, malicious gossip and other forms of relational bullying,</w:t>
      </w:r>
    </w:p>
    <w:p w:rsidR="00EF56B1" w:rsidRPr="00EF56B1" w:rsidRDefault="00EF56B1" w:rsidP="00EF56B1">
      <w:pPr>
        <w:numPr>
          <w:ilvl w:val="0"/>
          <w:numId w:val="8"/>
        </w:numPr>
        <w:spacing w:before="144" w:after="0" w:line="240" w:lineRule="auto"/>
        <w:ind w:left="114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cyber-bullying and</w:t>
      </w:r>
    </w:p>
    <w:p w:rsidR="00EF56B1" w:rsidRPr="00EF56B1" w:rsidRDefault="00EF56B1" w:rsidP="00EF56B1">
      <w:pPr>
        <w:numPr>
          <w:ilvl w:val="0"/>
          <w:numId w:val="8"/>
        </w:numPr>
        <w:spacing w:before="144" w:after="0" w:line="240" w:lineRule="auto"/>
        <w:ind w:left="1146"/>
        <w:jc w:val="both"/>
        <w:textAlignment w:val="baseline"/>
        <w:rPr>
          <w:rFonts w:ascii="Arial" w:eastAsia="Times New Roman" w:hAnsi="Arial" w:cs="Arial"/>
          <w:color w:val="000000"/>
          <w:lang w:eastAsia="en-IE"/>
        </w:rPr>
      </w:pPr>
      <w:proofErr w:type="gramStart"/>
      <w:r w:rsidRPr="00EF56B1">
        <w:rPr>
          <w:rFonts w:ascii="Arial" w:eastAsia="Times New Roman" w:hAnsi="Arial" w:cs="Arial"/>
          <w:color w:val="000000"/>
          <w:lang w:eastAsia="en-IE"/>
        </w:rPr>
        <w:t>identity-based</w:t>
      </w:r>
      <w:proofErr w:type="gramEnd"/>
      <w:r w:rsidRPr="00EF56B1">
        <w:rPr>
          <w:rFonts w:ascii="Arial" w:eastAsia="Times New Roman" w:hAnsi="Arial" w:cs="Arial"/>
          <w:color w:val="000000"/>
          <w:lang w:eastAsia="en-IE"/>
        </w:rPr>
        <w:t xml:space="preserve"> bullying such as homophobic bullying, racist bullying, bullying based on a person’s membership of the Traveller community and bullying of those with disabilities or special educational needs.</w:t>
      </w:r>
    </w:p>
    <w:p w:rsidR="00EF56B1" w:rsidRPr="00EF56B1" w:rsidRDefault="00EF56B1" w:rsidP="00EF56B1">
      <w:pPr>
        <w:spacing w:before="144"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EF56B1" w:rsidRPr="00EF56B1" w:rsidRDefault="00EF56B1" w:rsidP="00EF56B1">
      <w:pPr>
        <w:spacing w:before="144"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EF56B1" w:rsidRPr="00EF56B1" w:rsidRDefault="00EF56B1" w:rsidP="00EF56B1">
      <w:pPr>
        <w:spacing w:before="144"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Negative behaviour that does not meet this definition of bullying will be dealt with in accordance with the school’s code of behaviour.</w:t>
      </w:r>
    </w:p>
    <w:p w:rsidR="00EF56B1" w:rsidRPr="00EF56B1" w:rsidRDefault="00EF56B1" w:rsidP="00EF56B1">
      <w:pPr>
        <w:spacing w:before="144"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This definition includes a wide range of behaviour, whether verbal or written, whether physical or social, whether targeting person or property, whether carried out directly or indirectly or through any electronic or other medium, which could harm a pupil or undermine her/his self-esteem or self-confidence.  </w:t>
      </w:r>
    </w:p>
    <w:p w:rsidR="00EF56B1" w:rsidRPr="00EF56B1" w:rsidRDefault="00EF56B1" w:rsidP="00EF56B1">
      <w:pPr>
        <w:spacing w:before="144"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Appendix 1 gives a list of specific examples of bullying behaviour.  This list is not exhaustive.</w:t>
      </w:r>
    </w:p>
    <w:p w:rsidR="00EF56B1" w:rsidRPr="00EF56B1" w:rsidRDefault="00EF56B1" w:rsidP="00EF56B1">
      <w:pPr>
        <w:spacing w:before="144"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 xml:space="preserve">Additional information on different types of bullying is set out in Section 2 of the </w:t>
      </w:r>
      <w:r w:rsidRPr="00EF56B1">
        <w:rPr>
          <w:rFonts w:ascii="Arial" w:eastAsia="Times New Roman" w:hAnsi="Arial" w:cs="Arial"/>
          <w:i/>
          <w:iCs/>
          <w:color w:val="000000"/>
          <w:lang w:eastAsia="en-IE"/>
        </w:rPr>
        <w:t>Anti-Bullying Procedures for Primary and Post-Primary Schools.</w:t>
      </w:r>
    </w:p>
    <w:p w:rsidR="00EF56B1" w:rsidRPr="00EF56B1" w:rsidRDefault="00EF56B1" w:rsidP="00EF56B1">
      <w:pPr>
        <w:numPr>
          <w:ilvl w:val="0"/>
          <w:numId w:val="9"/>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The ‘Relevant Teachers for investigating and dealing with bullying in this school this year are the class teachers who may seek the assistance of the special education teacher assigned to their class and/or the SNA if appropriate, all under the support and guidance of the principal.</w:t>
      </w:r>
    </w:p>
    <w:p w:rsidR="00EF56B1" w:rsidRPr="00EF56B1" w:rsidRDefault="00EF56B1" w:rsidP="00EF56B1">
      <w:pPr>
        <w:numPr>
          <w:ilvl w:val="0"/>
          <w:numId w:val="10"/>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lastRenderedPageBreak/>
        <w:t>The education and prevention strategies (including strategies specifically aimed at cyber-bullying and identity based bullying) used by the school include  the following:</w:t>
      </w:r>
    </w:p>
    <w:p w:rsidR="00EF56B1" w:rsidRPr="00EF56B1" w:rsidRDefault="00EF56B1" w:rsidP="00EF56B1">
      <w:pPr>
        <w:numPr>
          <w:ilvl w:val="0"/>
          <w:numId w:val="11"/>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The anti-bullying module of the SPHE programme as it applies during each school year, particularly the relevant exercises from the “</w:t>
      </w:r>
      <w:r w:rsidRPr="00EF56B1">
        <w:rPr>
          <w:rFonts w:ascii="Arial" w:eastAsia="Times New Roman" w:hAnsi="Arial" w:cs="Arial"/>
          <w:i/>
          <w:iCs/>
          <w:color w:val="000000"/>
          <w:lang w:eastAsia="en-IE"/>
        </w:rPr>
        <w:t>Walk Tall</w:t>
      </w:r>
      <w:r w:rsidRPr="00EF56B1">
        <w:rPr>
          <w:rFonts w:ascii="Arial" w:eastAsia="Times New Roman" w:hAnsi="Arial" w:cs="Arial"/>
          <w:color w:val="000000"/>
          <w:lang w:eastAsia="en-IE"/>
        </w:rPr>
        <w:t>” and “</w:t>
      </w:r>
      <w:r w:rsidRPr="00EF56B1">
        <w:rPr>
          <w:rFonts w:ascii="Arial" w:eastAsia="Times New Roman" w:hAnsi="Arial" w:cs="Arial"/>
          <w:i/>
          <w:iCs/>
          <w:color w:val="000000"/>
          <w:lang w:eastAsia="en-IE"/>
        </w:rPr>
        <w:t>Stay Safe</w:t>
      </w:r>
      <w:r w:rsidRPr="00EF56B1">
        <w:rPr>
          <w:rFonts w:ascii="Arial" w:eastAsia="Times New Roman" w:hAnsi="Arial" w:cs="Arial"/>
          <w:color w:val="000000"/>
          <w:lang w:eastAsia="en-IE"/>
        </w:rPr>
        <w:t>” programmes, and</w:t>
      </w:r>
    </w:p>
    <w:p w:rsidR="00EF56B1" w:rsidRPr="00EF56B1" w:rsidRDefault="00EF56B1" w:rsidP="00EF56B1">
      <w:pPr>
        <w:numPr>
          <w:ilvl w:val="0"/>
          <w:numId w:val="12"/>
        </w:numPr>
        <w:shd w:val="clear" w:color="auto" w:fill="FFFFFF"/>
        <w:spacing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At least five awareness-raising exercises from the ‘Awareness-Raising’ strand of the</w:t>
      </w:r>
      <w:r w:rsidRPr="00EF56B1">
        <w:rPr>
          <w:rFonts w:ascii="Arial" w:eastAsia="Times New Roman" w:hAnsi="Arial" w:cs="Arial"/>
          <w:i/>
          <w:iCs/>
          <w:color w:val="000000"/>
          <w:lang w:eastAsia="en-IE"/>
        </w:rPr>
        <w:t xml:space="preserve"> Anti-Bullying Campaign </w:t>
      </w:r>
      <w:r w:rsidRPr="00EF56B1">
        <w:rPr>
          <w:rFonts w:ascii="Arial" w:eastAsia="Times New Roman" w:hAnsi="Arial" w:cs="Arial"/>
          <w:color w:val="000000"/>
          <w:lang w:eastAsia="en-IE"/>
        </w:rPr>
        <w:t>programme, pro-actively explaining the nature and variety, causes, negative consequences and unacceptability of bullying.</w:t>
      </w:r>
    </w:p>
    <w:p w:rsidR="00EF56B1" w:rsidRPr="00EF56B1" w:rsidRDefault="00EF56B1" w:rsidP="00EF56B1">
      <w:pPr>
        <w:numPr>
          <w:ilvl w:val="0"/>
          <w:numId w:val="13"/>
        </w:numPr>
        <w:shd w:val="clear" w:color="auto" w:fill="FFFFFF"/>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Pupils are helped to examine the issue of bullying in a calm rational way, outside of the tense context of particular bullying situations and so become more aware of the nature of bullying and the various forms that it can take.</w:t>
      </w:r>
    </w:p>
    <w:p w:rsidR="00EF56B1" w:rsidRPr="00EF56B1" w:rsidRDefault="00EF56B1" w:rsidP="00EF56B1">
      <w:pPr>
        <w:numPr>
          <w:ilvl w:val="0"/>
          <w:numId w:val="13"/>
        </w:numPr>
        <w:shd w:val="clear" w:color="auto" w:fill="FFFFFF"/>
        <w:spacing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Pupils are made aware that the consequences of bullying behaviour are always bad for those who are targeted, even if this is not always obvious at the time.</w:t>
      </w:r>
    </w:p>
    <w:p w:rsidR="00EF56B1" w:rsidRPr="00EF56B1" w:rsidRDefault="00EF56B1" w:rsidP="00EF56B1">
      <w:pPr>
        <w:numPr>
          <w:ilvl w:val="0"/>
          <w:numId w:val="13"/>
        </w:numPr>
        <w:shd w:val="clear" w:color="auto" w:fill="FFFFFF"/>
        <w:spacing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Pupils are encouraged to recognise, reject and report bullying behaviour, either spontaneously or through surveys that are regularly used in the school each year – e.g. a survey of all pupils who can read and write once a term. </w:t>
      </w:r>
    </w:p>
    <w:p w:rsidR="00EF56B1" w:rsidRPr="00EF56B1" w:rsidRDefault="00EF56B1" w:rsidP="00EF56B1">
      <w:pPr>
        <w:shd w:val="clear" w:color="auto" w:fill="FFFFFF"/>
        <w:spacing w:after="0" w:line="240" w:lineRule="auto"/>
        <w:ind w:left="709"/>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Through presentations or other exercises, the school staff and 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  </w:t>
      </w:r>
    </w:p>
    <w:p w:rsidR="00EF56B1" w:rsidRPr="00EF56B1" w:rsidRDefault="00EF56B1" w:rsidP="00EF56B1">
      <w:pPr>
        <w:shd w:val="clear" w:color="auto" w:fill="FFFFFF"/>
        <w:spacing w:after="0" w:line="240" w:lineRule="auto"/>
        <w:ind w:left="709"/>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Through regular reports in school newsletters and other communications, as well as at meetings with parent/guardian groups, parents/guardians are regularly informed of the anti-bullying activities of the school and encouraged to support its work.</w:t>
      </w:r>
    </w:p>
    <w:p w:rsidR="00EF56B1" w:rsidRPr="00EF56B1" w:rsidRDefault="00EF56B1" w:rsidP="00EF56B1">
      <w:pPr>
        <w:numPr>
          <w:ilvl w:val="0"/>
          <w:numId w:val="14"/>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An annual anti-bullying/friendship week in the first term of each school year.</w:t>
      </w:r>
    </w:p>
    <w:p w:rsidR="00EF56B1" w:rsidRPr="00EF56B1" w:rsidRDefault="00EF56B1" w:rsidP="00EF56B1">
      <w:pPr>
        <w:numPr>
          <w:ilvl w:val="0"/>
          <w:numId w:val="14"/>
        </w:numPr>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A cyber Safety Awareness week in the second term of each school year.</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r w:rsidRPr="00EF56B1">
        <w:rPr>
          <w:rFonts w:ascii="Times New Roman" w:eastAsia="Times New Roman" w:hAnsi="Times New Roman" w:cs="Times New Roman"/>
          <w:sz w:val="24"/>
          <w:szCs w:val="24"/>
          <w:lang w:eastAsia="en-IE"/>
        </w:rPr>
        <w:br/>
      </w:r>
    </w:p>
    <w:p w:rsidR="00EF56B1" w:rsidRPr="00EF56B1" w:rsidRDefault="00EF56B1" w:rsidP="00EF56B1">
      <w:pPr>
        <w:numPr>
          <w:ilvl w:val="0"/>
          <w:numId w:val="15"/>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The school’s procedures for uncovering, investigation, follow-up and recording of bullying behaviour, and the established intervention strategies used by the school for dealing with cases of bullying behaviour, are the “4 Essential Steps” approach available from the</w:t>
      </w:r>
      <w:r w:rsidRPr="00EF56B1">
        <w:rPr>
          <w:rFonts w:ascii="Arial" w:eastAsia="Times New Roman" w:hAnsi="Arial" w:cs="Arial"/>
          <w:i/>
          <w:iCs/>
          <w:color w:val="000000"/>
          <w:lang w:eastAsia="en-IE"/>
        </w:rPr>
        <w:t xml:space="preserve"> ‘Resolving Bullying Situations’ </w:t>
      </w:r>
      <w:r w:rsidRPr="00EF56B1">
        <w:rPr>
          <w:rFonts w:ascii="Arial" w:eastAsia="Times New Roman" w:hAnsi="Arial" w:cs="Arial"/>
          <w:color w:val="000000"/>
          <w:lang w:eastAsia="en-IE"/>
        </w:rPr>
        <w:t>section of the</w:t>
      </w:r>
      <w:r w:rsidRPr="00EF56B1">
        <w:rPr>
          <w:rFonts w:ascii="Arial" w:eastAsia="Times New Roman" w:hAnsi="Arial" w:cs="Arial"/>
          <w:i/>
          <w:iCs/>
          <w:color w:val="000000"/>
          <w:lang w:eastAsia="en-IE"/>
        </w:rPr>
        <w:t xml:space="preserve"> Anti-Bullying Campaign website</w:t>
      </w:r>
      <w:r w:rsidRPr="00EF56B1">
        <w:rPr>
          <w:rFonts w:ascii="Arial" w:eastAsia="Times New Roman" w:hAnsi="Arial" w:cs="Arial"/>
          <w:color w:val="000000"/>
          <w:lang w:eastAsia="en-IE"/>
        </w:rPr>
        <w:t>, and are as follows:</w:t>
      </w:r>
    </w:p>
    <w:p w:rsidR="00EF56B1" w:rsidRPr="00EF56B1" w:rsidRDefault="00EF56B1" w:rsidP="00EF56B1">
      <w:pPr>
        <w:numPr>
          <w:ilvl w:val="0"/>
          <w:numId w:val="16"/>
        </w:numPr>
        <w:shd w:val="clear" w:color="auto" w:fill="FFFFFF"/>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The ‘Relevant Teacher’ investigates all instances of reported or suspected bullying behaviour, whether these take place within the school or outside it but with an impact within it, with a view to establishing the facts and bringing any such behaviour to an end. </w:t>
      </w:r>
    </w:p>
    <w:p w:rsidR="00EF56B1" w:rsidRPr="00EF56B1" w:rsidRDefault="00EF56B1" w:rsidP="00EF56B1">
      <w:pPr>
        <w:numPr>
          <w:ilvl w:val="0"/>
          <w:numId w:val="16"/>
        </w:numPr>
        <w:shd w:val="clear" w:color="auto" w:fill="FFFFFF"/>
        <w:spacing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The School, through the ‘Relevant Teacher’ reserves the right to ask any pupil to write an account of what happened, as part of an investigation.  This will be a standard procedure and does not necessarily imply that any pupil is guilty of misbehaviour.</w:t>
      </w:r>
    </w:p>
    <w:p w:rsidR="00EF56B1" w:rsidRPr="00EF56B1" w:rsidRDefault="00EF56B1" w:rsidP="00EF56B1">
      <w:pPr>
        <w:numPr>
          <w:ilvl w:val="0"/>
          <w:numId w:val="16"/>
        </w:numPr>
        <w:shd w:val="clear" w:color="auto" w:fill="FFFFFF"/>
        <w:spacing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 xml:space="preserve">Pupils who are alleged to have been involved in bullying behaviour are interviewed by the ‘Relevant Teacher,’ acting </w:t>
      </w:r>
      <w:r w:rsidRPr="00EF56B1">
        <w:rPr>
          <w:rFonts w:ascii="Arial" w:eastAsia="Times New Roman" w:hAnsi="Arial" w:cs="Arial"/>
          <w:i/>
          <w:iCs/>
          <w:color w:val="000000"/>
          <w:lang w:eastAsia="en-IE"/>
        </w:rPr>
        <w:t>in loco parentis,</w:t>
      </w:r>
      <w:r w:rsidRPr="00EF56B1">
        <w:rPr>
          <w:rFonts w:ascii="Arial" w:eastAsia="Times New Roman" w:hAnsi="Arial" w:cs="Arial"/>
          <w:color w:val="000000"/>
          <w:lang w:eastAsia="en-IE"/>
        </w:rPr>
        <w:t xml:space="preserve"> to establish the nature and extent of the behaviour and any reasons for it. In the event that they have been involved in bullying behaviour they are asked to sign a binding promise</w:t>
      </w:r>
      <w:r w:rsidRPr="00EF56B1">
        <w:rPr>
          <w:rFonts w:ascii="Arial" w:eastAsia="Times New Roman" w:hAnsi="Arial" w:cs="Arial"/>
          <w:b/>
          <w:bCs/>
          <w:color w:val="000000"/>
          <w:lang w:eastAsia="en-IE"/>
        </w:rPr>
        <w:t xml:space="preserve"> </w:t>
      </w:r>
      <w:r w:rsidRPr="00EF56B1">
        <w:rPr>
          <w:rFonts w:ascii="Arial" w:eastAsia="Times New Roman" w:hAnsi="Arial" w:cs="Arial"/>
          <w:color w:val="000000"/>
          <w:lang w:eastAsia="en-IE"/>
        </w:rPr>
        <w:t>that they will treat all pupils fairly, equally and respectfully including the targeted pupil(s).</w:t>
      </w:r>
    </w:p>
    <w:p w:rsidR="00EF56B1" w:rsidRPr="00EF56B1" w:rsidRDefault="00EF56B1" w:rsidP="00EF56B1">
      <w:pPr>
        <w:numPr>
          <w:ilvl w:val="0"/>
          <w:numId w:val="16"/>
        </w:numPr>
        <w:shd w:val="clear" w:color="auto" w:fill="FFFFFF"/>
        <w:spacing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sidRPr="00EF56B1">
        <w:rPr>
          <w:rFonts w:ascii="Arial" w:eastAsia="Times New Roman" w:hAnsi="Arial" w:cs="Arial"/>
          <w:b/>
          <w:bCs/>
          <w:color w:val="000000"/>
          <w:lang w:eastAsia="en-IE"/>
        </w:rPr>
        <w:t xml:space="preserve">  </w:t>
      </w:r>
      <w:r w:rsidRPr="00EF56B1">
        <w:rPr>
          <w:rFonts w:ascii="Arial" w:eastAsia="Times New Roman" w:hAnsi="Arial" w:cs="Arial"/>
          <w:color w:val="000000"/>
          <w:lang w:eastAsia="en-IE"/>
        </w:rPr>
        <w:t>Pupils who report bullying therefore are not getting others ‘in trouble’ but rather enabling them to get out of trouble into which they may ultimately get if the bullying continues.</w:t>
      </w:r>
    </w:p>
    <w:p w:rsidR="00EF56B1" w:rsidRPr="00EF56B1" w:rsidRDefault="00EF56B1" w:rsidP="00EF56B1">
      <w:pPr>
        <w:numPr>
          <w:ilvl w:val="0"/>
          <w:numId w:val="16"/>
        </w:numPr>
        <w:shd w:val="clear" w:color="auto" w:fill="FFFFFF"/>
        <w:spacing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lastRenderedPageBreak/>
        <w:t xml:space="preserve">When an investigation is completed and/or a bullying situation is resolved the 'Relevant Teacher' will complete a report, to include the findings of the investigation, the strategy adopted and the outcome of the intervention, as well as any other relevant </w:t>
      </w:r>
      <w:proofErr w:type="spellStart"/>
      <w:r w:rsidRPr="00EF56B1">
        <w:rPr>
          <w:rFonts w:ascii="Arial" w:eastAsia="Times New Roman" w:hAnsi="Arial" w:cs="Arial"/>
          <w:color w:val="000000"/>
          <w:lang w:eastAsia="en-IE"/>
        </w:rPr>
        <w:t>information.This</w:t>
      </w:r>
      <w:proofErr w:type="spellEnd"/>
      <w:r w:rsidRPr="00EF56B1">
        <w:rPr>
          <w:rFonts w:ascii="Arial" w:eastAsia="Times New Roman" w:hAnsi="Arial" w:cs="Arial"/>
          <w:color w:val="000000"/>
          <w:lang w:eastAsia="en-IE"/>
        </w:rPr>
        <w:t xml:space="preserve"> report will be sent to the school principal. </w:t>
      </w:r>
    </w:p>
    <w:p w:rsidR="00EF56B1" w:rsidRPr="00EF56B1" w:rsidRDefault="00EF56B1" w:rsidP="00EF56B1">
      <w:pPr>
        <w:numPr>
          <w:ilvl w:val="0"/>
          <w:numId w:val="16"/>
        </w:numPr>
        <w:shd w:val="clear" w:color="auto" w:fill="FFFFFF"/>
        <w:spacing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If a pupil has signed such a promise but then chooses to break that promise and continues the bullying behaviour, this can no longer be considered a mistake. In this event parent(s)/guardian(s) will be informed, at that “early stage,” and requested to countersign their child’s promise.  Breach of this additional promise by further bullying behaviour would be regarded as a very grave matter and a sanction may be imposed by the school authorities (See sanctions below). All additional reports will be sent to the school principal. </w:t>
      </w:r>
    </w:p>
    <w:p w:rsidR="00EF56B1" w:rsidRPr="00EF56B1" w:rsidRDefault="00EF56B1" w:rsidP="00EF56B1">
      <w:pPr>
        <w:shd w:val="clear" w:color="auto" w:fill="FFFFFF"/>
        <w:spacing w:before="60" w:after="0" w:line="240" w:lineRule="auto"/>
        <w:ind w:left="1146"/>
        <w:jc w:val="both"/>
        <w:rPr>
          <w:rFonts w:ascii="Times New Roman" w:eastAsia="Times New Roman" w:hAnsi="Times New Roman" w:cs="Times New Roman"/>
          <w:sz w:val="24"/>
          <w:szCs w:val="24"/>
          <w:lang w:eastAsia="en-IE"/>
        </w:rPr>
      </w:pPr>
    </w:p>
    <w:p w:rsidR="00EF56B1" w:rsidRPr="00EF56B1" w:rsidRDefault="00EF56B1" w:rsidP="00EF56B1">
      <w:pPr>
        <w:numPr>
          <w:ilvl w:val="0"/>
          <w:numId w:val="17"/>
        </w:numPr>
        <w:shd w:val="clear" w:color="auto" w:fill="FFFFFF"/>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All documentation regarding bullying situations and their resolution is retained securely in the school by the principal.</w:t>
      </w:r>
    </w:p>
    <w:p w:rsidR="00EF56B1" w:rsidRPr="00EF56B1" w:rsidRDefault="00EF56B1" w:rsidP="00EF56B1">
      <w:pPr>
        <w:shd w:val="clear" w:color="auto" w:fill="FFFFFF"/>
        <w:spacing w:before="60" w:after="0" w:line="240" w:lineRule="auto"/>
        <w:ind w:left="1146"/>
        <w:jc w:val="both"/>
        <w:rPr>
          <w:rFonts w:ascii="Times New Roman" w:eastAsia="Times New Roman" w:hAnsi="Times New Roman" w:cs="Times New Roman"/>
          <w:sz w:val="24"/>
          <w:szCs w:val="24"/>
          <w:lang w:eastAsia="en-IE"/>
        </w:rPr>
      </w:pPr>
    </w:p>
    <w:p w:rsidR="00EF56B1" w:rsidRPr="00EF56B1" w:rsidRDefault="00EF56B1" w:rsidP="00EF56B1">
      <w:pPr>
        <w:numPr>
          <w:ilvl w:val="0"/>
          <w:numId w:val="18"/>
        </w:numPr>
        <w:shd w:val="clear" w:color="auto" w:fill="FFFFFF"/>
        <w:spacing w:before="60" w:after="0" w:line="240" w:lineRule="auto"/>
        <w:ind w:left="786"/>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At every board meeting the principal will inform the board of the number of reported cases.</w:t>
      </w:r>
    </w:p>
    <w:p w:rsidR="00EF56B1" w:rsidRPr="00EF56B1" w:rsidRDefault="00EF56B1" w:rsidP="00EF56B1">
      <w:pPr>
        <w:shd w:val="clear" w:color="auto" w:fill="FFFFFF"/>
        <w:spacing w:before="60" w:after="0" w:line="240" w:lineRule="auto"/>
        <w:ind w:left="1146"/>
        <w:jc w:val="both"/>
        <w:rPr>
          <w:rFonts w:ascii="Times New Roman" w:eastAsia="Times New Roman" w:hAnsi="Times New Roman" w:cs="Times New Roman"/>
          <w:sz w:val="24"/>
          <w:szCs w:val="24"/>
          <w:lang w:eastAsia="en-IE"/>
        </w:rPr>
      </w:pPr>
    </w:p>
    <w:p w:rsidR="00EF56B1" w:rsidRPr="00EF56B1" w:rsidRDefault="00EF56B1" w:rsidP="00EF56B1">
      <w:pPr>
        <w:spacing w:before="60"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b/>
          <w:bCs/>
          <w:color w:val="000000"/>
          <w:lang w:eastAsia="en-IE"/>
        </w:rPr>
        <w:t>Sanctions:</w:t>
      </w:r>
    </w:p>
    <w:p w:rsidR="00EF56B1" w:rsidRPr="00EF56B1" w:rsidRDefault="00EF56B1" w:rsidP="00EF56B1">
      <w:pPr>
        <w:spacing w:before="60" w:after="0" w:line="240" w:lineRule="auto"/>
        <w:ind w:left="709"/>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Where a pupil has been found to be engaged in bullying behaviour, has formally promised to stop and has broken that promise, the following 4 step sanctions may be imposed:</w:t>
      </w: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b/>
          <w:bCs/>
          <w:color w:val="000000"/>
          <w:lang w:eastAsia="en-IE"/>
        </w:rPr>
        <w:t>Step1</w:t>
      </w: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 For the first breach of promise – i.e. a resumption of bullying behaviour – s/he may be required to sign another promise, this time countersigned by a parent/guardian;</w:t>
      </w: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b/>
          <w:bCs/>
          <w:color w:val="000000"/>
          <w:lang w:eastAsia="en-IE"/>
        </w:rPr>
        <w:t>Step 2 </w:t>
      </w: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In the unlikely event of a further, second breach of promise – i.e. a resumption of bullying behaviour – the ‘Relevant Teacher’ may contact parent(s)/guardian(s) to inform them of the nature and extent of the bullying behaviour, to discuss the matter with them with a view to coming to a better understanding the reasons for the bullying behaviour, to suggest actions to be taken to help meet their child’s needs and to agree a strategy whereby a promise to end the bullying behaviour would be honoured.</w:t>
      </w: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b/>
          <w:bCs/>
          <w:color w:val="000000"/>
          <w:lang w:eastAsia="en-IE"/>
        </w:rPr>
        <w:t>Step 3 </w:t>
      </w: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In the highly unlikely event of a further, third breach of promise – parent(s)/ guardian(s) may be invited to a meeting with the ‘Relevant Teacher’ and the Principal and a sanction may be imposed in accordance with the Code of Behaviour of the school.  </w:t>
      </w: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b/>
          <w:bCs/>
          <w:color w:val="000000"/>
          <w:lang w:eastAsia="en-IE"/>
        </w:rPr>
        <w:t>Step 4 </w:t>
      </w: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In the extremely unlikely event of a further, fourth breach of promise – the case may be referred to the Board of Management and a further sanction may be imposed in accordance with the Code of Behaviour of the school.</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Every student on stage 1 will have a clean sheet following one full academic year of keeping a promise. </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p>
    <w:p w:rsidR="00EF56B1" w:rsidRPr="00EF56B1" w:rsidRDefault="00EF56B1" w:rsidP="00EF56B1">
      <w:pPr>
        <w:spacing w:before="60" w:after="0" w:line="240" w:lineRule="auto"/>
        <w:ind w:left="1080"/>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The school’s programme of support for working with pupils affected by bullying is as follows:</w:t>
      </w:r>
    </w:p>
    <w:p w:rsidR="00EF56B1" w:rsidRPr="00EF56B1" w:rsidRDefault="00EF56B1" w:rsidP="00EF56B1">
      <w:pPr>
        <w:numPr>
          <w:ilvl w:val="0"/>
          <w:numId w:val="19"/>
        </w:numPr>
        <w:spacing w:before="120" w:after="0" w:line="240" w:lineRule="auto"/>
        <w:ind w:right="-238"/>
        <w:textAlignment w:val="baseline"/>
        <w:rPr>
          <w:rFonts w:ascii="Arial" w:eastAsia="Times New Roman" w:hAnsi="Arial" w:cs="Arial"/>
          <w:b/>
          <w:bCs/>
          <w:color w:val="000000"/>
          <w:lang w:eastAsia="en-IE"/>
        </w:rPr>
      </w:pPr>
      <w:r w:rsidRPr="00EF56B1">
        <w:rPr>
          <w:rFonts w:ascii="Arial" w:eastAsia="Times New Roman" w:hAnsi="Arial" w:cs="Arial"/>
          <w:b/>
          <w:bCs/>
          <w:color w:val="000000"/>
          <w:lang w:eastAsia="en-IE"/>
        </w:rPr>
        <w:t>For bullied pupils </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r w:rsidRPr="00EF56B1">
        <w:rPr>
          <w:rFonts w:ascii="Times New Roman" w:eastAsia="Times New Roman" w:hAnsi="Times New Roman" w:cs="Times New Roman"/>
          <w:sz w:val="24"/>
          <w:szCs w:val="24"/>
          <w:lang w:eastAsia="en-IE"/>
        </w:rPr>
        <w:lastRenderedPageBreak/>
        <w:br/>
      </w:r>
    </w:p>
    <w:p w:rsidR="00EF56B1" w:rsidRPr="00EF56B1" w:rsidRDefault="00EF56B1" w:rsidP="00EF56B1">
      <w:pPr>
        <w:numPr>
          <w:ilvl w:val="0"/>
          <w:numId w:val="20"/>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Ending the bullying behaviour,</w:t>
      </w:r>
    </w:p>
    <w:p w:rsidR="00EF56B1" w:rsidRPr="00EF56B1" w:rsidRDefault="00EF56B1" w:rsidP="00EF56B1">
      <w:pPr>
        <w:numPr>
          <w:ilvl w:val="0"/>
          <w:numId w:val="20"/>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Changing the school culture through ongoing awareness-raising to (a) foster more respect for bullied pupils and for all pupils and (b) foster greater empathy  towards, and support for, bullied pupils,</w:t>
      </w:r>
    </w:p>
    <w:p w:rsidR="00EF56B1" w:rsidRPr="00EF56B1" w:rsidRDefault="00EF56B1" w:rsidP="00EF56B1">
      <w:pPr>
        <w:numPr>
          <w:ilvl w:val="0"/>
          <w:numId w:val="20"/>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Indicating clearly that the bullying is not the fault of the targeted pupil (a reassurance bullied pupils often need), through ongoing awareness-raising and through the speedy identification of those involved in bullying and speedy resolution of bullying situations.</w:t>
      </w:r>
    </w:p>
    <w:p w:rsidR="00EF56B1" w:rsidRPr="00EF56B1" w:rsidRDefault="00EF56B1" w:rsidP="00EF56B1">
      <w:pPr>
        <w:numPr>
          <w:ilvl w:val="0"/>
          <w:numId w:val="20"/>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Making adequate support and/or counselling facilities available to pupils who need them (who seem less resilient and are slower to recover, make friends and enjoy school life again), within or outside the school as applicable, in a timely manner,</w:t>
      </w:r>
    </w:p>
    <w:p w:rsidR="00EF56B1" w:rsidRPr="00EF56B1" w:rsidRDefault="00EF56B1" w:rsidP="00EF56B1">
      <w:pPr>
        <w:numPr>
          <w:ilvl w:val="0"/>
          <w:numId w:val="20"/>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EF56B1" w:rsidRPr="00EF56B1" w:rsidRDefault="00EF56B1" w:rsidP="00EF56B1">
      <w:pPr>
        <w:numPr>
          <w:ilvl w:val="0"/>
          <w:numId w:val="20"/>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Implementing a ‘buddy system’ in the school (</w:t>
      </w:r>
      <w:r w:rsidRPr="00EF56B1">
        <w:rPr>
          <w:rFonts w:ascii="Arial" w:eastAsia="Times New Roman" w:hAnsi="Arial" w:cs="Arial"/>
          <w:i/>
          <w:iCs/>
          <w:color w:val="000000"/>
          <w:lang w:eastAsia="en-IE"/>
        </w:rPr>
        <w:t>if applicable</w:t>
      </w:r>
      <w:r w:rsidRPr="00EF56B1">
        <w:rPr>
          <w:rFonts w:ascii="Arial" w:eastAsia="Times New Roman" w:hAnsi="Arial" w:cs="Arial"/>
          <w:color w:val="000000"/>
          <w:lang w:eastAsia="en-IE"/>
        </w:rPr>
        <w:t>).</w:t>
      </w:r>
    </w:p>
    <w:p w:rsidR="00EF56B1" w:rsidRPr="00EF56B1" w:rsidRDefault="00EF56B1" w:rsidP="00EF56B1">
      <w:pPr>
        <w:spacing w:after="240" w:line="240" w:lineRule="auto"/>
        <w:rPr>
          <w:rFonts w:ascii="Times New Roman" w:eastAsia="Times New Roman" w:hAnsi="Times New Roman" w:cs="Times New Roman"/>
          <w:sz w:val="24"/>
          <w:szCs w:val="24"/>
          <w:lang w:eastAsia="en-IE"/>
        </w:rPr>
      </w:pPr>
    </w:p>
    <w:p w:rsidR="00EF56B1" w:rsidRPr="00EF56B1" w:rsidRDefault="00EF56B1" w:rsidP="00EF56B1">
      <w:pPr>
        <w:spacing w:before="60" w:after="0" w:line="240" w:lineRule="auto"/>
        <w:ind w:left="720"/>
        <w:jc w:val="both"/>
        <w:rPr>
          <w:rFonts w:ascii="Times New Roman" w:eastAsia="Times New Roman" w:hAnsi="Times New Roman" w:cs="Times New Roman"/>
          <w:sz w:val="24"/>
          <w:szCs w:val="24"/>
          <w:lang w:eastAsia="en-IE"/>
        </w:rPr>
      </w:pPr>
      <w:r w:rsidRPr="00EF56B1">
        <w:rPr>
          <w:rFonts w:ascii="Arial" w:eastAsia="Times New Roman" w:hAnsi="Arial" w:cs="Arial"/>
          <w:b/>
          <w:bCs/>
          <w:color w:val="000000"/>
          <w:lang w:eastAsia="en-IE"/>
        </w:rPr>
        <w:t>For bullying pupils:</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r w:rsidRPr="00EF56B1">
        <w:rPr>
          <w:rFonts w:ascii="Times New Roman" w:eastAsia="Times New Roman" w:hAnsi="Times New Roman" w:cs="Times New Roman"/>
          <w:sz w:val="24"/>
          <w:szCs w:val="24"/>
          <w:lang w:eastAsia="en-IE"/>
        </w:rPr>
        <w:br/>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Making it clear that bullying pupils who reform are not blamed or punished and get a ‘clean sheet.’</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Making it clear that bullying pupils who admit to bullying behaviour are praised for their honesty.</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Making it clear that bullying pupils who reform are doing the right and honourable thing and giving them praise for this.</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seeking other ways to “catch them doing the right thing” and giving appropriate praise, </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Supporting them to overcome learning difficulties through Support Staff provision and to overcome emotional and/or social difficulties through class management and pastoral care within the school.</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Helping those whose self-esteem is low by encouraging them to become involved in activities that develop friendships and social skills (e.g. participation in group work in class and in extra-curricular group or team activities during or after school).</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Using learning strategies throughout the school and the curriculum to help enhance pupils’ feelings of self-worth, including creating opportunities to use appropriate praise,</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In dealing with negative behaviour in general, encouraging teachers and parents to focus on, challenge and correct the behaviour while supporting the child.</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In dealing with bullying behaviour seeking resolution and offering a fresh start with a ‘clean sheet’ and no blame in return for keeping a promise to reform.</w:t>
      </w:r>
    </w:p>
    <w:p w:rsidR="00EF56B1" w:rsidRPr="00EF56B1" w:rsidRDefault="00EF56B1" w:rsidP="00EF56B1">
      <w:pPr>
        <w:numPr>
          <w:ilvl w:val="0"/>
          <w:numId w:val="21"/>
        </w:numPr>
        <w:spacing w:before="60" w:after="0" w:line="240" w:lineRule="auto"/>
        <w:ind w:left="1069"/>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Making adequate support and/or counselling facilities available to help remedy underlying issues for those who need them, within or outside the school as applicable, and to help them learn to meet their needs without violating the rights of others.  </w:t>
      </w:r>
    </w:p>
    <w:p w:rsidR="00EF56B1" w:rsidRPr="00EF56B1" w:rsidRDefault="00EF56B1" w:rsidP="00EF56B1">
      <w:pPr>
        <w:numPr>
          <w:ilvl w:val="0"/>
          <w:numId w:val="22"/>
        </w:numPr>
        <w:spacing w:before="24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Supervision and Monitoring of Pupils:</w:t>
      </w:r>
    </w:p>
    <w:p w:rsidR="00EF56B1" w:rsidRPr="00EF56B1" w:rsidRDefault="00EF56B1" w:rsidP="00EF56B1">
      <w:pPr>
        <w:spacing w:after="0" w:line="240" w:lineRule="auto"/>
        <w:ind w:left="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lastRenderedPageBreak/>
        <w:t>The Board of Management confirms that appropriate supervision and monitoring policies and practices are in place to both prevent and deal with bullying behaviour and to facilitate early intervention where possible.</w:t>
      </w:r>
    </w:p>
    <w:p w:rsidR="00EF56B1" w:rsidRPr="00EF56B1" w:rsidRDefault="00EF56B1" w:rsidP="00EF56B1">
      <w:pPr>
        <w:numPr>
          <w:ilvl w:val="0"/>
          <w:numId w:val="23"/>
        </w:numPr>
        <w:spacing w:before="24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r w:rsidRPr="00EF56B1">
        <w:rPr>
          <w:rFonts w:ascii="Times New Roman" w:eastAsia="Times New Roman" w:hAnsi="Times New Roman" w:cs="Times New Roman"/>
          <w:sz w:val="24"/>
          <w:szCs w:val="24"/>
          <w:lang w:eastAsia="en-IE"/>
        </w:rPr>
        <w:br/>
      </w:r>
    </w:p>
    <w:p w:rsidR="00EF56B1" w:rsidRPr="00EF56B1" w:rsidRDefault="00EF56B1" w:rsidP="00EF56B1">
      <w:pPr>
        <w:numPr>
          <w:ilvl w:val="0"/>
          <w:numId w:val="24"/>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This policy was adopted by the Board of Management on</w:t>
      </w:r>
      <w:r w:rsidR="00510EC5">
        <w:rPr>
          <w:rFonts w:ascii="Arial" w:eastAsia="Times New Roman" w:hAnsi="Arial" w:cs="Arial"/>
          <w:color w:val="000000"/>
          <w:lang w:eastAsia="en-IE"/>
        </w:rPr>
        <w:t xml:space="preserve"> June 20</w:t>
      </w:r>
      <w:r w:rsidR="00510EC5" w:rsidRPr="00510EC5">
        <w:rPr>
          <w:rFonts w:ascii="Arial" w:eastAsia="Times New Roman" w:hAnsi="Arial" w:cs="Arial"/>
          <w:color w:val="000000"/>
          <w:vertAlign w:val="superscript"/>
          <w:lang w:eastAsia="en-IE"/>
        </w:rPr>
        <w:t>th</w:t>
      </w:r>
      <w:r w:rsidR="00510EC5">
        <w:rPr>
          <w:rFonts w:ascii="Arial" w:eastAsia="Times New Roman" w:hAnsi="Arial" w:cs="Arial"/>
          <w:color w:val="000000"/>
          <w:lang w:eastAsia="en-IE"/>
        </w:rPr>
        <w:t xml:space="preserve"> 2023</w:t>
      </w:r>
      <w:bookmarkStart w:id="0" w:name="_GoBack"/>
      <w:bookmarkEnd w:id="0"/>
      <w:r w:rsidRPr="00EF56B1">
        <w:rPr>
          <w:rFonts w:ascii="Arial" w:eastAsia="Times New Roman" w:hAnsi="Arial" w:cs="Arial"/>
          <w:color w:val="000000"/>
          <w:lang w:eastAsia="en-IE"/>
        </w:rPr>
        <w:t>.</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r w:rsidRPr="00EF56B1">
        <w:rPr>
          <w:rFonts w:ascii="Times New Roman" w:eastAsia="Times New Roman" w:hAnsi="Times New Roman" w:cs="Times New Roman"/>
          <w:sz w:val="24"/>
          <w:szCs w:val="24"/>
          <w:lang w:eastAsia="en-IE"/>
        </w:rPr>
        <w:br/>
      </w:r>
    </w:p>
    <w:p w:rsidR="00EF56B1" w:rsidRPr="00EF56B1" w:rsidRDefault="00EF56B1" w:rsidP="00EF56B1">
      <w:pPr>
        <w:numPr>
          <w:ilvl w:val="0"/>
          <w:numId w:val="25"/>
        </w:numPr>
        <w:spacing w:before="120" w:after="0" w:line="240" w:lineRule="auto"/>
        <w:jc w:val="both"/>
        <w:textAlignment w:val="baseline"/>
        <w:rPr>
          <w:rFonts w:ascii="Arial" w:eastAsia="Times New Roman" w:hAnsi="Arial" w:cs="Arial"/>
          <w:color w:val="000000"/>
          <w:lang w:eastAsia="en-IE"/>
        </w:rPr>
      </w:pPr>
      <w:r w:rsidRPr="00EF56B1">
        <w:rPr>
          <w:rFonts w:ascii="Arial" w:eastAsia="Times New Roman" w:hAnsi="Arial" w:cs="Arial"/>
          <w:color w:val="000000"/>
          <w:lang w:eastAsia="en-IE"/>
        </w:rPr>
        <w:t>This policy has been made available to school personnel, published on the school website (</w:t>
      </w:r>
      <w:r w:rsidRPr="00EF56B1">
        <w:rPr>
          <w:rFonts w:ascii="Arial" w:eastAsia="Times New Roman" w:hAnsi="Arial" w:cs="Arial"/>
          <w:i/>
          <w:iCs/>
          <w:color w:val="000000"/>
          <w:lang w:eastAsia="en-IE"/>
        </w:rPr>
        <w:t>or where none exists, is otherwise readily accessible to parents and pupils on request</w:t>
      </w:r>
      <w:r w:rsidRPr="00EF56B1">
        <w:rPr>
          <w:rFonts w:ascii="Arial" w:eastAsia="Times New Roman" w:hAnsi="Arial" w:cs="Arial"/>
          <w:color w:val="000000"/>
          <w:lang w:eastAsia="en-IE"/>
        </w:rPr>
        <w:t xml:space="preserve">) and provided to the Parents’ Association (where </w:t>
      </w:r>
      <w:r w:rsidRPr="00EF56B1">
        <w:rPr>
          <w:rFonts w:ascii="Arial" w:eastAsia="Times New Roman" w:hAnsi="Arial" w:cs="Arial"/>
          <w:i/>
          <w:iCs/>
          <w:color w:val="000000"/>
          <w:lang w:eastAsia="en-IE"/>
        </w:rPr>
        <w:t>one exists</w:t>
      </w:r>
      <w:r w:rsidRPr="00EF56B1">
        <w:rPr>
          <w:rFonts w:ascii="Arial" w:eastAsia="Times New Roman" w:hAnsi="Arial" w:cs="Arial"/>
          <w:color w:val="000000"/>
          <w:lang w:eastAsia="en-IE"/>
        </w:rPr>
        <w:t>).  A copy of this policy will be made available to the Department of Education and Skills and to the patron if requested.</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p>
    <w:p w:rsidR="00EF56B1" w:rsidRPr="00EF56B1" w:rsidRDefault="00510EC5" w:rsidP="00EF56B1">
      <w:pPr>
        <w:spacing w:before="120" w:after="0" w:line="240" w:lineRule="auto"/>
        <w:ind w:hanging="426"/>
        <w:jc w:val="both"/>
        <w:rPr>
          <w:rFonts w:ascii="Times New Roman" w:eastAsia="Times New Roman" w:hAnsi="Times New Roman" w:cs="Times New Roman"/>
          <w:sz w:val="24"/>
          <w:szCs w:val="24"/>
          <w:lang w:eastAsia="en-IE"/>
        </w:rPr>
      </w:pPr>
      <w:r>
        <w:rPr>
          <w:rFonts w:ascii="Arial" w:eastAsia="Times New Roman" w:hAnsi="Arial" w:cs="Arial"/>
          <w:color w:val="000000"/>
          <w:lang w:eastAsia="en-IE"/>
        </w:rPr>
        <w:t>11</w:t>
      </w:r>
      <w:r w:rsidR="00EF56B1" w:rsidRPr="00EF56B1">
        <w:rPr>
          <w:rFonts w:ascii="Arial" w:eastAsia="Times New Roman" w:hAnsi="Arial" w:cs="Arial"/>
          <w:color w:val="000000"/>
          <w:lang w:eastAsia="en-IE"/>
        </w:rPr>
        <w:t>.</w:t>
      </w:r>
      <w:r w:rsidR="00EF56B1" w:rsidRPr="00EF56B1">
        <w:rPr>
          <w:rFonts w:ascii="Arial" w:eastAsia="Times New Roman" w:hAnsi="Arial" w:cs="Arial"/>
          <w:color w:val="000000"/>
          <w:lang w:eastAsia="en-IE"/>
        </w:rPr>
        <w:tab/>
        <w:t>This policy and its implementation will be reviewed by the Board of Management once in every school year.  Written notification that the review has been completed will be made available to school personnel, published on the school website (</w:t>
      </w:r>
      <w:r w:rsidR="00EF56B1" w:rsidRPr="00EF56B1">
        <w:rPr>
          <w:rFonts w:ascii="Arial" w:eastAsia="Times New Roman" w:hAnsi="Arial" w:cs="Arial"/>
          <w:i/>
          <w:iCs/>
          <w:color w:val="000000"/>
          <w:lang w:eastAsia="en-IE"/>
        </w:rPr>
        <w:t>or where none exists, be otherwise readily accessible to parents and pupils on request</w:t>
      </w:r>
      <w:r w:rsidR="00EF56B1" w:rsidRPr="00EF56B1">
        <w:rPr>
          <w:rFonts w:ascii="Arial" w:eastAsia="Times New Roman" w:hAnsi="Arial" w:cs="Arial"/>
          <w:color w:val="000000"/>
          <w:lang w:eastAsia="en-IE"/>
        </w:rPr>
        <w:t>) and provided to the Parents’ Association (</w:t>
      </w:r>
      <w:r w:rsidR="00EF56B1" w:rsidRPr="00EF56B1">
        <w:rPr>
          <w:rFonts w:ascii="Arial" w:eastAsia="Times New Roman" w:hAnsi="Arial" w:cs="Arial"/>
          <w:i/>
          <w:iCs/>
          <w:color w:val="000000"/>
          <w:lang w:eastAsia="en-IE"/>
        </w:rPr>
        <w:t>where one exists</w:t>
      </w:r>
      <w:r w:rsidR="00EF56B1" w:rsidRPr="00EF56B1">
        <w:rPr>
          <w:rFonts w:ascii="Arial" w:eastAsia="Times New Roman" w:hAnsi="Arial" w:cs="Arial"/>
          <w:color w:val="000000"/>
          <w:lang w:eastAsia="en-IE"/>
        </w:rPr>
        <w:t>).  A record of the review and its outcome will be made available to the Department of Education and Skills and to the patron if requested.</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p>
    <w:p w:rsidR="00EF56B1" w:rsidRPr="00EF56B1" w:rsidRDefault="00EF56B1" w:rsidP="00EF56B1">
      <w:pPr>
        <w:spacing w:before="120" w:after="0" w:line="240" w:lineRule="auto"/>
        <w:ind w:hanging="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Signed: _______________________________</w:t>
      </w:r>
      <w:r w:rsidRPr="00EF56B1">
        <w:rPr>
          <w:rFonts w:ascii="Arial" w:eastAsia="Times New Roman" w:hAnsi="Arial" w:cs="Arial"/>
          <w:color w:val="000000"/>
          <w:lang w:eastAsia="en-IE"/>
        </w:rPr>
        <w:tab/>
        <w:t>Signed: ______________________________</w:t>
      </w:r>
    </w:p>
    <w:p w:rsidR="00EF56B1" w:rsidRPr="00EF56B1" w:rsidRDefault="00EF56B1" w:rsidP="00EF56B1">
      <w:pPr>
        <w:spacing w:before="120" w:after="0" w:line="240" w:lineRule="auto"/>
        <w:ind w:hanging="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ab/>
      </w:r>
      <w:r w:rsidRPr="00EF56B1">
        <w:rPr>
          <w:rFonts w:ascii="Arial" w:eastAsia="Times New Roman" w:hAnsi="Arial" w:cs="Arial"/>
          <w:color w:val="000000"/>
          <w:lang w:eastAsia="en-IE"/>
        </w:rPr>
        <w:tab/>
        <w:t>(Chairperson of Board of Management)</w:t>
      </w:r>
      <w:r w:rsidRPr="00EF56B1">
        <w:rPr>
          <w:rFonts w:ascii="Arial" w:eastAsia="Times New Roman" w:hAnsi="Arial" w:cs="Arial"/>
          <w:color w:val="000000"/>
          <w:lang w:eastAsia="en-IE"/>
        </w:rPr>
        <w:tab/>
      </w:r>
      <w:r w:rsidRPr="00EF56B1">
        <w:rPr>
          <w:rFonts w:ascii="Arial" w:eastAsia="Times New Roman" w:hAnsi="Arial" w:cs="Arial"/>
          <w:color w:val="000000"/>
          <w:lang w:eastAsia="en-IE"/>
        </w:rPr>
        <w:tab/>
      </w:r>
      <w:r w:rsidRPr="00EF56B1">
        <w:rPr>
          <w:rFonts w:ascii="Arial" w:eastAsia="Times New Roman" w:hAnsi="Arial" w:cs="Arial"/>
          <w:color w:val="000000"/>
          <w:lang w:eastAsia="en-IE"/>
        </w:rPr>
        <w:tab/>
        <w:t>(Principal)</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p>
    <w:p w:rsidR="00EF56B1" w:rsidRPr="00EF56B1" w:rsidRDefault="00EF56B1" w:rsidP="00EF56B1">
      <w:pPr>
        <w:spacing w:before="120" w:after="0" w:line="240" w:lineRule="auto"/>
        <w:ind w:left="426" w:firstLine="294"/>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Date: ___/___/______</w:t>
      </w:r>
      <w:r w:rsidRPr="00EF56B1">
        <w:rPr>
          <w:rFonts w:ascii="Arial" w:eastAsia="Times New Roman" w:hAnsi="Arial" w:cs="Arial"/>
          <w:color w:val="000000"/>
          <w:lang w:eastAsia="en-IE"/>
        </w:rPr>
        <w:tab/>
      </w:r>
      <w:r w:rsidRPr="00EF56B1">
        <w:rPr>
          <w:rFonts w:ascii="Arial" w:eastAsia="Times New Roman" w:hAnsi="Arial" w:cs="Arial"/>
          <w:color w:val="000000"/>
          <w:lang w:eastAsia="en-IE"/>
        </w:rPr>
        <w:tab/>
      </w:r>
      <w:r w:rsidRPr="00EF56B1">
        <w:rPr>
          <w:rFonts w:ascii="Arial" w:eastAsia="Times New Roman" w:hAnsi="Arial" w:cs="Arial"/>
          <w:color w:val="000000"/>
          <w:lang w:eastAsia="en-IE"/>
        </w:rPr>
        <w:tab/>
      </w:r>
      <w:r w:rsidRPr="00EF56B1">
        <w:rPr>
          <w:rFonts w:ascii="Arial" w:eastAsia="Times New Roman" w:hAnsi="Arial" w:cs="Arial"/>
          <w:color w:val="000000"/>
          <w:lang w:eastAsia="en-IE"/>
        </w:rPr>
        <w:tab/>
        <w:t>Date: ___/___/______</w:t>
      </w:r>
    </w:p>
    <w:p w:rsidR="00EF56B1" w:rsidRPr="00EF56B1" w:rsidRDefault="00EF56B1" w:rsidP="00EF56B1">
      <w:pPr>
        <w:spacing w:after="240" w:line="240" w:lineRule="auto"/>
        <w:rPr>
          <w:rFonts w:ascii="Times New Roman" w:eastAsia="Times New Roman" w:hAnsi="Times New Roman" w:cs="Times New Roman"/>
          <w:sz w:val="24"/>
          <w:szCs w:val="24"/>
          <w:lang w:eastAsia="en-IE"/>
        </w:rPr>
      </w:pPr>
    </w:p>
    <w:p w:rsidR="00EF56B1" w:rsidRPr="00EF56B1" w:rsidRDefault="00EF56B1" w:rsidP="00EF56B1">
      <w:pPr>
        <w:spacing w:before="120" w:after="0" w:line="240" w:lineRule="auto"/>
        <w:ind w:hanging="426"/>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Date of next review: ___/___/______</w:t>
      </w:r>
    </w:p>
    <w:p w:rsidR="00EF56B1" w:rsidRPr="00EF56B1" w:rsidRDefault="00EF56B1" w:rsidP="00EF56B1">
      <w:pPr>
        <w:spacing w:after="240" w:line="240" w:lineRule="auto"/>
        <w:rPr>
          <w:rFonts w:ascii="Times New Roman" w:eastAsia="Times New Roman" w:hAnsi="Times New Roman" w:cs="Times New Roman"/>
          <w:sz w:val="24"/>
          <w:szCs w:val="24"/>
          <w:lang w:eastAsia="en-IE"/>
        </w:rPr>
      </w:pP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lastRenderedPageBreak/>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r w:rsidRPr="00EF56B1">
        <w:rPr>
          <w:rFonts w:ascii="Times New Roman" w:eastAsia="Times New Roman" w:hAnsi="Times New Roman" w:cs="Times New Roman"/>
          <w:sz w:val="24"/>
          <w:szCs w:val="24"/>
          <w:lang w:eastAsia="en-IE"/>
        </w:rPr>
        <w:br/>
      </w:r>
    </w:p>
    <w:p w:rsidR="00EF56B1" w:rsidRPr="00EF56B1" w:rsidRDefault="00EF56B1" w:rsidP="00EF56B1">
      <w:pPr>
        <w:spacing w:before="120" w:after="0" w:line="240" w:lineRule="auto"/>
        <w:ind w:hanging="426"/>
        <w:jc w:val="both"/>
        <w:rPr>
          <w:rFonts w:ascii="Times New Roman" w:eastAsia="Times New Roman" w:hAnsi="Times New Roman" w:cs="Times New Roman"/>
          <w:sz w:val="24"/>
          <w:szCs w:val="24"/>
          <w:lang w:eastAsia="en-IE"/>
        </w:rPr>
      </w:pPr>
      <w:r w:rsidRPr="00EF56B1">
        <w:rPr>
          <w:rFonts w:ascii="Arial" w:eastAsia="Times New Roman" w:hAnsi="Arial" w:cs="Arial"/>
          <w:b/>
          <w:bCs/>
          <w:i/>
          <w:iCs/>
          <w:color w:val="000000"/>
          <w:sz w:val="24"/>
          <w:szCs w:val="24"/>
          <w:lang w:eastAsia="en-IE"/>
        </w:rPr>
        <w:t>Appendix 1 – Examples of Bullying Behaviour</w:t>
      </w:r>
    </w:p>
    <w:p w:rsidR="00EF56B1" w:rsidRPr="00EF56B1" w:rsidRDefault="00EF56B1" w:rsidP="00EF56B1">
      <w:pPr>
        <w:spacing w:after="0" w:line="240" w:lineRule="auto"/>
        <w:rPr>
          <w:rFonts w:ascii="Times New Roman" w:eastAsia="Times New Roman" w:hAnsi="Times New Roman" w:cs="Times New Roman"/>
          <w:sz w:val="24"/>
          <w:szCs w:val="24"/>
          <w:lang w:eastAsia="en-IE"/>
        </w:rPr>
      </w:pPr>
    </w:p>
    <w:p w:rsidR="00EF56B1" w:rsidRPr="00EF56B1" w:rsidRDefault="00EF56B1" w:rsidP="00EF56B1">
      <w:pPr>
        <w:spacing w:after="0" w:line="240" w:lineRule="auto"/>
        <w:jc w:val="both"/>
        <w:rPr>
          <w:rFonts w:ascii="Times New Roman" w:eastAsia="Times New Roman" w:hAnsi="Times New Roman" w:cs="Times New Roman"/>
          <w:sz w:val="24"/>
          <w:szCs w:val="24"/>
          <w:lang w:eastAsia="en-IE"/>
        </w:rPr>
      </w:pPr>
      <w:r w:rsidRPr="00EF56B1">
        <w:rPr>
          <w:rFonts w:ascii="Arial" w:eastAsia="Times New Roman" w:hAnsi="Arial" w:cs="Arial"/>
          <w:b/>
          <w:bCs/>
          <w:i/>
          <w:iCs/>
          <w:color w:val="000000"/>
          <w:lang w:eastAsia="en-IE"/>
        </w:rPr>
        <w:t xml:space="preserve">Bullying (Deliberate, Repeated, </w:t>
      </w:r>
      <w:proofErr w:type="gramStart"/>
      <w:r w:rsidRPr="00EF56B1">
        <w:rPr>
          <w:rFonts w:ascii="Arial" w:eastAsia="Times New Roman" w:hAnsi="Arial" w:cs="Arial"/>
          <w:b/>
          <w:bCs/>
          <w:i/>
          <w:iCs/>
          <w:color w:val="000000"/>
          <w:lang w:eastAsia="en-IE"/>
        </w:rPr>
        <w:t>Hurtful</w:t>
      </w:r>
      <w:proofErr w:type="gramEnd"/>
      <w:r w:rsidRPr="00EF56B1">
        <w:rPr>
          <w:rFonts w:ascii="Arial" w:eastAsia="Times New Roman" w:hAnsi="Arial" w:cs="Arial"/>
          <w:b/>
          <w:bCs/>
          <w:i/>
          <w:iCs/>
          <w:color w:val="000000"/>
          <w:lang w:eastAsia="en-IE"/>
        </w:rPr>
        <w:t xml:space="preserve"> Behaviour) can take a number of forms. These may include any of the following (this list is not exhaustive):</w:t>
      </w:r>
    </w:p>
    <w:p w:rsidR="00EF56B1" w:rsidRPr="00EF56B1" w:rsidRDefault="00EF56B1" w:rsidP="00EF56B1">
      <w:pPr>
        <w:numPr>
          <w:ilvl w:val="0"/>
          <w:numId w:val="26"/>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b/>
          <w:bCs/>
          <w:color w:val="000000"/>
          <w:lang w:eastAsia="en-IE"/>
        </w:rPr>
        <w:t>Repeated aggressive behaviour/attitude/body language, for example: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Shouting and uncontrolled anger</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Personal insults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Verbal abuse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Offensive language directed at an individual</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Continually shouting or dismissing others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Public verbal attacks/criticism</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Domineering behaviour</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Open aggression</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Offensive gestures and unwanted physical contact</w:t>
      </w:r>
    </w:p>
    <w:p w:rsidR="00EF56B1" w:rsidRPr="00EF56B1" w:rsidRDefault="00EF56B1" w:rsidP="00EF56B1">
      <w:pPr>
        <w:numPr>
          <w:ilvl w:val="0"/>
          <w:numId w:val="27"/>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b/>
          <w:bCs/>
          <w:color w:val="000000"/>
          <w:lang w:eastAsia="en-IE"/>
        </w:rPr>
        <w:t>Intimidation, either physical, psychological or emotional, for example: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Treating in a dictatorial manner</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Ridicule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Persistent slagging</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Deliberate staring with the intent to discomfort</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Persistent rudeness in behaviour and attitude toward a particular individual</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 xml:space="preserve">Asking inappropriate questions/making inappropriate comments re. </w:t>
      </w:r>
      <w:proofErr w:type="gramStart"/>
      <w:r w:rsidRPr="00EF56B1">
        <w:rPr>
          <w:rFonts w:ascii="Arial" w:eastAsia="Times New Roman" w:hAnsi="Arial" w:cs="Arial"/>
          <w:color w:val="000000"/>
          <w:lang w:eastAsia="en-IE"/>
        </w:rPr>
        <w:t>personal</w:t>
      </w:r>
      <w:proofErr w:type="gramEnd"/>
      <w:r w:rsidRPr="00EF56B1">
        <w:rPr>
          <w:rFonts w:ascii="Arial" w:eastAsia="Times New Roman" w:hAnsi="Arial" w:cs="Arial"/>
          <w:color w:val="000000"/>
          <w:lang w:eastAsia="en-IE"/>
        </w:rPr>
        <w:t xml:space="preserve"> life/family</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 xml:space="preserve">Asking inappropriate questions/making inappropriate comments re. </w:t>
      </w:r>
      <w:proofErr w:type="gramStart"/>
      <w:r w:rsidRPr="00EF56B1">
        <w:rPr>
          <w:rFonts w:ascii="Arial" w:eastAsia="Times New Roman" w:hAnsi="Arial" w:cs="Arial"/>
          <w:color w:val="000000"/>
          <w:lang w:eastAsia="en-IE"/>
        </w:rPr>
        <w:t>social</w:t>
      </w:r>
      <w:proofErr w:type="gramEnd"/>
      <w:r w:rsidRPr="00EF56B1">
        <w:rPr>
          <w:rFonts w:ascii="Arial" w:eastAsia="Times New Roman" w:hAnsi="Arial" w:cs="Arial"/>
          <w:color w:val="000000"/>
          <w:lang w:eastAsia="en-IE"/>
        </w:rPr>
        <w:t xml:space="preserve"> life or schoolwork</w:t>
      </w:r>
    </w:p>
    <w:p w:rsidR="00EF56B1" w:rsidRPr="00EF56B1" w:rsidRDefault="00EF56B1" w:rsidP="00EF56B1">
      <w:pPr>
        <w:numPr>
          <w:ilvl w:val="0"/>
          <w:numId w:val="28"/>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b/>
          <w:bCs/>
          <w:color w:val="000000"/>
          <w:lang w:eastAsia="en-IE"/>
        </w:rPr>
        <w:t>Interference with property, for example: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Stealing/damaging books or equipment</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Stealing/damaging clothing or other property</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Demanding money with menaces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Persistently moving, hiding or interfering with property</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Marking/defacing property </w:t>
      </w:r>
    </w:p>
    <w:p w:rsidR="00EF56B1" w:rsidRPr="00EF56B1" w:rsidRDefault="00EF56B1" w:rsidP="00EF56B1">
      <w:pPr>
        <w:numPr>
          <w:ilvl w:val="0"/>
          <w:numId w:val="29"/>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b/>
          <w:bCs/>
          <w:color w:val="000000"/>
          <w:lang w:eastAsia="en-IE"/>
        </w:rPr>
        <w:t>Undermining/Public or Private Humiliation, for example: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Condescending tone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Deliberately withholding significant information and resources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Writing of anonymous notes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Malicious, disparaging or demeaning comments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Malicious tricks/derogatory jokes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Knowingly spreading rumours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Belittling others’ efforts, their enthusiasm or their new ideas</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lastRenderedPageBreak/>
        <w:t>Derogatory or offensive nicknames (name-calling)</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Using electronic or other media for any of the above (cyber bullying)</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Disrespectfully mimicking a particular individual in his/her absence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Deliberately refusing to address issues focusing instead on the person</w:t>
      </w:r>
    </w:p>
    <w:p w:rsidR="00EF56B1" w:rsidRPr="00EF56B1" w:rsidRDefault="00EF56B1" w:rsidP="00EF56B1">
      <w:pPr>
        <w:numPr>
          <w:ilvl w:val="0"/>
          <w:numId w:val="30"/>
        </w:numPr>
        <w:spacing w:before="120" w:after="0" w:line="240" w:lineRule="auto"/>
        <w:ind w:left="360"/>
        <w:jc w:val="both"/>
        <w:textAlignment w:val="baseline"/>
        <w:rPr>
          <w:rFonts w:ascii="Arial" w:eastAsia="Times New Roman" w:hAnsi="Arial" w:cs="Arial"/>
          <w:color w:val="000000"/>
          <w:lang w:eastAsia="en-IE"/>
        </w:rPr>
      </w:pPr>
      <w:r w:rsidRPr="00EF56B1">
        <w:rPr>
          <w:rFonts w:ascii="Arial" w:eastAsia="Times New Roman" w:hAnsi="Arial" w:cs="Arial"/>
          <w:b/>
          <w:bCs/>
          <w:color w:val="000000"/>
          <w:lang w:eastAsia="en-IE"/>
        </w:rPr>
        <w:t>Ostracising or isolating, for example:</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Deliberately marginalising an individual </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Deliberately preventing a person from joining a group</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Deliberately preventing from joining in an activity, schoolwork-related or recreational</w:t>
      </w:r>
    </w:p>
    <w:p w:rsidR="00EF56B1" w:rsidRPr="00EF56B1" w:rsidRDefault="00EF56B1" w:rsidP="00EF56B1">
      <w:pPr>
        <w:spacing w:before="40" w:after="0" w:line="240" w:lineRule="auto"/>
        <w:ind w:left="357"/>
        <w:jc w:val="both"/>
        <w:rPr>
          <w:rFonts w:ascii="Times New Roman" w:eastAsia="Times New Roman" w:hAnsi="Times New Roman" w:cs="Times New Roman"/>
          <w:sz w:val="24"/>
          <w:szCs w:val="24"/>
          <w:lang w:eastAsia="en-IE"/>
        </w:rPr>
      </w:pPr>
      <w:r w:rsidRPr="00EF56B1">
        <w:rPr>
          <w:rFonts w:ascii="Arial" w:eastAsia="Times New Roman" w:hAnsi="Arial" w:cs="Arial"/>
          <w:color w:val="000000"/>
          <w:lang w:eastAsia="en-IE"/>
        </w:rPr>
        <w:t>Blaming a pupil for things s/he did not do</w:t>
      </w:r>
    </w:p>
    <w:p w:rsidR="00210F82" w:rsidRDefault="00210F82"/>
    <w:sectPr w:rsidR="00210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145"/>
    <w:multiLevelType w:val="multilevel"/>
    <w:tmpl w:val="CC5A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1283"/>
    <w:multiLevelType w:val="multilevel"/>
    <w:tmpl w:val="A2D43F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83054"/>
    <w:multiLevelType w:val="multilevel"/>
    <w:tmpl w:val="8FA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B0B53"/>
    <w:multiLevelType w:val="multilevel"/>
    <w:tmpl w:val="667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6515A"/>
    <w:multiLevelType w:val="multilevel"/>
    <w:tmpl w:val="472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90A78"/>
    <w:multiLevelType w:val="multilevel"/>
    <w:tmpl w:val="C1B2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4206A"/>
    <w:multiLevelType w:val="multilevel"/>
    <w:tmpl w:val="612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1770A"/>
    <w:multiLevelType w:val="multilevel"/>
    <w:tmpl w:val="260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AAD"/>
    <w:multiLevelType w:val="multilevel"/>
    <w:tmpl w:val="9E7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108F2"/>
    <w:multiLevelType w:val="multilevel"/>
    <w:tmpl w:val="9D46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81BF2"/>
    <w:multiLevelType w:val="multilevel"/>
    <w:tmpl w:val="AC5017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10CF9"/>
    <w:multiLevelType w:val="multilevel"/>
    <w:tmpl w:val="A298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459C1"/>
    <w:multiLevelType w:val="multilevel"/>
    <w:tmpl w:val="2B72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B2317"/>
    <w:multiLevelType w:val="multilevel"/>
    <w:tmpl w:val="B652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3D4341"/>
    <w:multiLevelType w:val="multilevel"/>
    <w:tmpl w:val="BFB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24CA4"/>
    <w:multiLevelType w:val="multilevel"/>
    <w:tmpl w:val="F12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60E67"/>
    <w:multiLevelType w:val="multilevel"/>
    <w:tmpl w:val="539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208E0"/>
    <w:multiLevelType w:val="multilevel"/>
    <w:tmpl w:val="640450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D09FE"/>
    <w:multiLevelType w:val="multilevel"/>
    <w:tmpl w:val="1608B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B12263"/>
    <w:multiLevelType w:val="multilevel"/>
    <w:tmpl w:val="C7AA51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420B71"/>
    <w:multiLevelType w:val="multilevel"/>
    <w:tmpl w:val="40A097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9D2BED"/>
    <w:multiLevelType w:val="multilevel"/>
    <w:tmpl w:val="B83A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E758A"/>
    <w:multiLevelType w:val="multilevel"/>
    <w:tmpl w:val="03F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B3CF7"/>
    <w:multiLevelType w:val="multilevel"/>
    <w:tmpl w:val="26C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C764F"/>
    <w:multiLevelType w:val="multilevel"/>
    <w:tmpl w:val="E6B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D4DA3"/>
    <w:multiLevelType w:val="multilevel"/>
    <w:tmpl w:val="623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0A2B39"/>
    <w:multiLevelType w:val="multilevel"/>
    <w:tmpl w:val="ABFEE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0944D1"/>
    <w:multiLevelType w:val="multilevel"/>
    <w:tmpl w:val="9CFC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9657D"/>
    <w:multiLevelType w:val="multilevel"/>
    <w:tmpl w:val="7A96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7"/>
  </w:num>
  <w:num w:numId="4">
    <w:abstractNumId w:val="5"/>
  </w:num>
  <w:num w:numId="5">
    <w:abstractNumId w:val="15"/>
  </w:num>
  <w:num w:numId="6">
    <w:abstractNumId w:val="6"/>
  </w:num>
  <w:num w:numId="7">
    <w:abstractNumId w:val="26"/>
    <w:lvlOverride w:ilvl="0">
      <w:lvl w:ilvl="0">
        <w:numFmt w:val="decimal"/>
        <w:lvlText w:val="%1."/>
        <w:lvlJc w:val="left"/>
      </w:lvl>
    </w:lvlOverride>
  </w:num>
  <w:num w:numId="8">
    <w:abstractNumId w:val="8"/>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4"/>
  </w:num>
  <w:num w:numId="12">
    <w:abstractNumId w:val="9"/>
  </w:num>
  <w:num w:numId="13">
    <w:abstractNumId w:val="24"/>
  </w:num>
  <w:num w:numId="14">
    <w:abstractNumId w:val="22"/>
  </w:num>
  <w:num w:numId="15">
    <w:abstractNumId w:val="20"/>
    <w:lvlOverride w:ilvl="0">
      <w:lvl w:ilvl="0">
        <w:numFmt w:val="decimal"/>
        <w:lvlText w:val="%1."/>
        <w:lvlJc w:val="left"/>
      </w:lvl>
    </w:lvlOverride>
  </w:num>
  <w:num w:numId="16">
    <w:abstractNumId w:val="25"/>
  </w:num>
  <w:num w:numId="17">
    <w:abstractNumId w:val="11"/>
  </w:num>
  <w:num w:numId="18">
    <w:abstractNumId w:val="23"/>
  </w:num>
  <w:num w:numId="19">
    <w:abstractNumId w:val="28"/>
  </w:num>
  <w:num w:numId="20">
    <w:abstractNumId w:val="12"/>
  </w:num>
  <w:num w:numId="21">
    <w:abstractNumId w:val="21"/>
  </w:num>
  <w:num w:numId="22">
    <w:abstractNumId w:val="1"/>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14"/>
  </w:num>
  <w:num w:numId="27">
    <w:abstractNumId w:val="3"/>
  </w:num>
  <w:num w:numId="28">
    <w:abstractNumId w:val="27"/>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B1"/>
    <w:rsid w:val="00210F82"/>
    <w:rsid w:val="00510EC5"/>
    <w:rsid w:val="00EF5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7AEE"/>
  <w15:chartTrackingRefBased/>
  <w15:docId w15:val="{5BACD26A-4D17-4A71-B93E-12E97C59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officepc</dc:creator>
  <cp:keywords/>
  <dc:description/>
  <cp:lastModifiedBy>officepc</cp:lastModifiedBy>
  <cp:revision>3</cp:revision>
  <dcterms:created xsi:type="dcterms:W3CDTF">2023-09-11T12:14:00Z</dcterms:created>
  <dcterms:modified xsi:type="dcterms:W3CDTF">2023-09-19T09:45:00Z</dcterms:modified>
</cp:coreProperties>
</file>